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41603" w14:textId="77777777" w:rsidR="00014FCE" w:rsidRDefault="00014FCE" w:rsidP="00706460">
      <w:pPr>
        <w:spacing w:after="0"/>
        <w:rPr>
          <w:sz w:val="12"/>
        </w:rPr>
      </w:pPr>
    </w:p>
    <w:tbl>
      <w:tblPr>
        <w:tblpPr w:leftFromText="141" w:rightFromText="141" w:vertAnchor="page" w:horzAnchor="margin" w:tblpY="541"/>
        <w:tblW w:w="501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7005"/>
        <w:gridCol w:w="1322"/>
      </w:tblGrid>
      <w:tr w:rsidR="00014FCE" w14:paraId="5C1F075C" w14:textId="77777777">
        <w:tc>
          <w:tcPr>
            <w:tcW w:w="693" w:type="pct"/>
            <w:vAlign w:val="center"/>
          </w:tcPr>
          <w:p w14:paraId="4B3D4B01" w14:textId="77777777" w:rsidR="00014FCE" w:rsidRDefault="00A712CA" w:rsidP="00706460">
            <w:pPr>
              <w:spacing w:after="0"/>
              <w:jc w:val="center"/>
              <w:rPr>
                <w:color w:val="000000"/>
                <w:sz w:val="12"/>
              </w:rPr>
            </w:pPr>
            <w:r>
              <w:rPr>
                <w:noProof/>
                <w:color w:val="000000"/>
                <w:sz w:val="12"/>
              </w:rPr>
              <w:drawing>
                <wp:inline distT="0" distB="0" distL="114300" distR="114300" wp14:anchorId="60A3E024" wp14:editId="09DABD44">
                  <wp:extent cx="723900" cy="781685"/>
                  <wp:effectExtent l="0" t="0" r="0" b="184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pct"/>
            <w:vAlign w:val="center"/>
          </w:tcPr>
          <w:p w14:paraId="09733E02" w14:textId="77777777" w:rsidR="00014FCE" w:rsidRDefault="00A712CA" w:rsidP="00706460">
            <w:pPr>
              <w:spacing w:after="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 xml:space="preserve">Istituto Istruzione Superiore "N. Pellegrini" </w:t>
            </w:r>
          </w:p>
          <w:p w14:paraId="251E81A2" w14:textId="77777777" w:rsidR="00014FCE" w:rsidRDefault="00A712CA" w:rsidP="00706460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Istituto Tecnico Agrario</w:t>
            </w:r>
          </w:p>
          <w:p w14:paraId="1E5FF274" w14:textId="77777777" w:rsidR="00014FCE" w:rsidRDefault="00A712CA" w:rsidP="00706460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Via Bellini, 5 – </w:t>
            </w:r>
            <w:r>
              <w:rPr>
                <w:rFonts w:ascii="Calibri" w:hAnsi="Calibri"/>
                <w:b/>
                <w:sz w:val="20"/>
                <w:szCs w:val="20"/>
              </w:rPr>
              <w:t>07100 Sassari</w:t>
            </w:r>
            <w:r>
              <w:rPr>
                <w:rFonts w:ascii="Calibri" w:hAnsi="Calibri"/>
                <w:sz w:val="20"/>
                <w:szCs w:val="20"/>
              </w:rPr>
              <w:t xml:space="preserve"> -   Tel. 079/24.41.10 - Fax 079/25.90.170</w:t>
            </w:r>
          </w:p>
          <w:p w14:paraId="61E5145F" w14:textId="77777777" w:rsidR="00014FCE" w:rsidRDefault="00A712CA" w:rsidP="00706460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C.F: 80005490901 - Partita IVA: 00352620900</w:t>
            </w:r>
          </w:p>
          <w:p w14:paraId="2C4B5E40" w14:textId="77777777" w:rsidR="00014FCE" w:rsidRDefault="00A712CA" w:rsidP="00706460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mail: </w:t>
            </w:r>
            <w:hyperlink r:id="rId8" w:history="1">
              <w:r>
                <w:rPr>
                  <w:rFonts w:ascii="Calibri" w:hAnsi="Calibri"/>
                  <w:color w:val="0000FF"/>
                  <w:sz w:val="20"/>
                  <w:szCs w:val="20"/>
                  <w:u w:val="single"/>
                </w:rPr>
                <w:t>SSIS00300L@istruzione.it</w:t>
              </w:r>
            </w:hyperlink>
            <w:r>
              <w:rPr>
                <w:rFonts w:ascii="Calibri" w:hAnsi="Calibri"/>
                <w:sz w:val="20"/>
                <w:szCs w:val="20"/>
              </w:rPr>
              <w:t xml:space="preserve"> – PEC: </w:t>
            </w:r>
            <w:hyperlink r:id="rId9" w:history="1">
              <w:r>
                <w:rPr>
                  <w:rFonts w:ascii="Calibri" w:hAnsi="Calibri"/>
                  <w:color w:val="0000FF"/>
                  <w:sz w:val="20"/>
                  <w:szCs w:val="20"/>
                  <w:u w:val="single"/>
                </w:rPr>
                <w:t>SSIS00300L@PEC.ISTRUZIONE.IT</w:t>
              </w:r>
            </w:hyperlink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26B79A4" w14:textId="77777777" w:rsidR="00014FCE" w:rsidRDefault="00A712CA" w:rsidP="00706460">
            <w:pPr>
              <w:spacing w:after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IBAN: IT 45 G 01015 17208 000000013558</w:t>
            </w:r>
          </w:p>
        </w:tc>
        <w:tc>
          <w:tcPr>
            <w:tcW w:w="684" w:type="pct"/>
            <w:vAlign w:val="center"/>
          </w:tcPr>
          <w:p w14:paraId="502671DA" w14:textId="77777777" w:rsidR="00014FCE" w:rsidRDefault="00A712CA" w:rsidP="00706460">
            <w:pPr>
              <w:spacing w:after="0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color w:val="000000"/>
                <w:sz w:val="18"/>
                <w:szCs w:val="18"/>
              </w:rPr>
              <w:drawing>
                <wp:inline distT="0" distB="0" distL="114300" distR="114300" wp14:anchorId="279B9AAB" wp14:editId="1789581B">
                  <wp:extent cx="713105" cy="762635"/>
                  <wp:effectExtent l="0" t="0" r="10795" b="18415"/>
                  <wp:docPr id="2" name="Picture 2" descr="logoregione-20090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regione-2009050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EA99E6" w14:textId="77777777" w:rsidR="00014FCE" w:rsidRDefault="00014FCE" w:rsidP="00706460">
            <w:pPr>
              <w:spacing w:after="0"/>
              <w:jc w:val="center"/>
              <w:rPr>
                <w:rFonts w:ascii="Berlin Sans FB" w:hAnsi="Berlin Sans FB"/>
                <w:color w:val="000000"/>
                <w:sz w:val="28"/>
              </w:rPr>
            </w:pPr>
          </w:p>
        </w:tc>
      </w:tr>
      <w:tr w:rsidR="00014FCE" w14:paraId="6193E2EF" w14:textId="77777777">
        <w:tc>
          <w:tcPr>
            <w:tcW w:w="5000" w:type="pct"/>
            <w:gridSpan w:val="3"/>
            <w:vAlign w:val="center"/>
          </w:tcPr>
          <w:p w14:paraId="2D6A4989" w14:textId="77777777" w:rsidR="00014FCE" w:rsidRDefault="00A712CA" w:rsidP="00706460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>Sedi associate:</w:t>
            </w:r>
            <w:r>
              <w:rPr>
                <w:rFonts w:ascii="Calibri" w:hAnsi="Calibri"/>
                <w:b/>
              </w:rPr>
              <w:t xml:space="preserve"> IPASR – </w:t>
            </w:r>
            <w:r>
              <w:rPr>
                <w:rFonts w:ascii="Calibri" w:hAnsi="Calibri"/>
              </w:rPr>
              <w:t>Via Aldo Moro, snc - 07034 Perfugas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  <w:sz w:val="16"/>
                <w:szCs w:val="16"/>
              </w:rPr>
              <w:t>Tel. 079/564264 - Fax 079/563318</w:t>
            </w:r>
          </w:p>
        </w:tc>
      </w:tr>
      <w:tr w:rsidR="00014FCE" w14:paraId="231F84B8" w14:textId="77777777">
        <w:tc>
          <w:tcPr>
            <w:tcW w:w="5000" w:type="pct"/>
            <w:gridSpan w:val="3"/>
            <w:vAlign w:val="center"/>
          </w:tcPr>
          <w:p w14:paraId="0175E6AF" w14:textId="77777777" w:rsidR="00014FCE" w:rsidRDefault="00A712CA" w:rsidP="007064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/>
                <w:b/>
              </w:rPr>
              <w:t xml:space="preserve">IPIA –    </w:t>
            </w:r>
            <w:r>
              <w:rPr>
                <w:rFonts w:ascii="Calibri" w:hAnsi="Calibri"/>
              </w:rPr>
              <w:t xml:space="preserve">Via G. Deledda n. 128 – 07100 Sassari   - Tel. 079/244062 – </w:t>
            </w:r>
            <w:proofErr w:type="gramStart"/>
            <w:r>
              <w:rPr>
                <w:rFonts w:ascii="Calibri" w:hAnsi="Calibri"/>
                <w:b/>
              </w:rPr>
              <w:t>IPAA  -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loc</w:t>
            </w:r>
            <w:proofErr w:type="spellEnd"/>
            <w:r>
              <w:rPr>
                <w:rFonts w:ascii="Calibri" w:hAnsi="Calibri"/>
              </w:rPr>
              <w:t>. S. M. la Palma</w:t>
            </w:r>
          </w:p>
        </w:tc>
      </w:tr>
    </w:tbl>
    <w:p w14:paraId="0B3342B7" w14:textId="77777777" w:rsidR="00014FCE" w:rsidRDefault="00014FCE">
      <w:pPr>
        <w:shd w:val="clear" w:color="auto" w:fill="FFFFFF"/>
        <w:spacing w:before="120" w:after="120" w:line="336" w:lineRule="atLeast"/>
        <w:jc w:val="both"/>
        <w:rPr>
          <w:rFonts w:ascii="Helvetica" w:eastAsia="Times New Roman" w:hAnsi="Helvetica" w:cs="Helvetica"/>
          <w:b/>
          <w:bCs/>
          <w:color w:val="222222"/>
          <w:lang w:eastAsia="it-IT"/>
        </w:rPr>
      </w:pPr>
    </w:p>
    <w:p w14:paraId="48932A7A" w14:textId="77777777" w:rsidR="00014FCE" w:rsidRPr="00EC5E80" w:rsidRDefault="00A712CA">
      <w:pPr>
        <w:shd w:val="clear" w:color="auto" w:fill="FFFFFF"/>
        <w:spacing w:before="120" w:after="120" w:line="336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Regolamento d’Istituto </w:t>
      </w: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it-IT"/>
        </w:rPr>
        <w:t xml:space="preserve">- </w:t>
      </w: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viaggi di istruzione</w:t>
      </w:r>
    </w:p>
    <w:p w14:paraId="50D17129" w14:textId="77777777" w:rsidR="00014FCE" w:rsidRPr="00EC5E80" w:rsidRDefault="00014FCE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0DEF042B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 viaggi d’istruzione si prefigurano come arricchimento dell’offerta formativa sia sul piano culturale che sul piano umano e sociale. Devono essere considerati momento metodologico alternativo alle tradizionali attività didattiche, con attività che possono essere parte integrante delle discipline curricolari o parte aggiuntiva delle stesse o del curricolo. Per la loro realizzazione, al pari di qualsiasi progetto, si prevedono le tre fasi: programmazione, monitoraggio e valutazione che coinvolgono sia l’elemento progettuale didattico quanto quello organizzativo e amministrativo contabile.</w:t>
      </w:r>
    </w:p>
    <w:p w14:paraId="257FAA08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2DAAC887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Principali riferimenti normativi:</w:t>
      </w:r>
    </w:p>
    <w:p w14:paraId="0BDBB1CC" w14:textId="77777777" w:rsidR="00014FCE" w:rsidRPr="00EC5E80" w:rsidRDefault="00A71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Circolare n. 291/1992</w:t>
      </w:r>
    </w:p>
    <w:p w14:paraId="06408EEB" w14:textId="77777777" w:rsidR="00014FCE" w:rsidRPr="00EC5E80" w:rsidRDefault="00A71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Decreto Legislativo n. 111 del 17/03/95</w:t>
      </w:r>
    </w:p>
    <w:p w14:paraId="75B77C7F" w14:textId="77777777" w:rsidR="00014FCE" w:rsidRPr="00EC5E80" w:rsidRDefault="00A71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D.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I. n.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129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/20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18</w:t>
      </w:r>
    </w:p>
    <w:p w14:paraId="1B301E02" w14:textId="77777777" w:rsidR="00014FCE" w:rsidRPr="00EC5E80" w:rsidRDefault="00A71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Nota ministeriale prot. 645/2002</w:t>
      </w:r>
    </w:p>
    <w:p w14:paraId="1FFBEE99" w14:textId="77777777" w:rsidR="00014FCE" w:rsidRPr="00EC5E80" w:rsidRDefault="00A71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Circolare n. 36/1995</w:t>
      </w:r>
    </w:p>
    <w:p w14:paraId="1EFD1C15" w14:textId="77777777" w:rsidR="00014FCE" w:rsidRPr="00EC5E80" w:rsidRDefault="00A71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Circolare ministeriale interna n. 3 del 1995</w:t>
      </w:r>
    </w:p>
    <w:p w14:paraId="6F2B0374" w14:textId="77777777" w:rsidR="00014FCE" w:rsidRPr="00EC5E80" w:rsidRDefault="00A71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Circolare ministeriale 380/1995</w:t>
      </w:r>
    </w:p>
    <w:p w14:paraId="60307153" w14:textId="77777777" w:rsidR="00014FCE" w:rsidRPr="00EC5E80" w:rsidRDefault="00A71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Articoli 1321-1326-1328-Codice Civile</w:t>
      </w:r>
    </w:p>
    <w:p w14:paraId="3D78647B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4EB388AB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Per gli aspetti didattici e organizzativi della materia in questione, la C.M. n. 623 del 2/10/96 del MIUR riporta che “l’intera gestione delle visite guidate e dei viaggi d’istruzione o connessi ad attività sportive in Italia e all’estero rientra nella completa autonomia decisionale e nella responsabilità degli organi di autogoverno delle istituzioni scolastiche”.</w:t>
      </w:r>
    </w:p>
    <w:p w14:paraId="588ED49F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 Finalità</w:t>
      </w:r>
    </w:p>
    <w:p w14:paraId="7A7FC30E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Considerata la valenza didattica dei viaggi di istruzione, in nessun caso deve essere consentito agli studenti che partecipano al viaggio di essere esonerati, anche parzialmente, dalle attività ed iniziative programmate, a meno di non vederne vanificati gli scopi didattici cognitivo-culturali e relazionali.</w:t>
      </w:r>
    </w:p>
    <w:p w14:paraId="126AF47D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Si rammenta che i viaggi devono essere funzionali agli obiettivi cognitivi, culturali e didattici peculiari a ciascun tipo di scuola e di indirizzo di studi.</w:t>
      </w:r>
    </w:p>
    <w:p w14:paraId="2C321164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lastRenderedPageBreak/>
        <w:t> </w:t>
      </w:r>
    </w:p>
    <w:p w14:paraId="17D1E2BA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Art. 1 TIPOLOGIE DI ATTIVITÀ</w:t>
      </w:r>
    </w:p>
    <w:p w14:paraId="69F3B24A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I viaggi di istruzione e le uscite didattiche consistono in itinerari didattici 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per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integrazione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culturale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,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integrazione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della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preparazione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di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indirizzo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o 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viaggi connessi ad attività sportive. </w:t>
      </w:r>
    </w:p>
    <w:p w14:paraId="450BADFA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La vasta gamma di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iniziative  si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può  così riassumere:</w:t>
      </w:r>
    </w:p>
    <w:p w14:paraId="6C1E3BA4" w14:textId="77777777" w:rsidR="00014FCE" w:rsidRPr="00EC5E80" w:rsidRDefault="00A712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  <w:t xml:space="preserve">Viaggi di </w:t>
      </w:r>
      <w:proofErr w:type="gramStart"/>
      <w:r w:rsidRPr="00EC5E8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  <w:t>istruzione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 per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promuovere negli alunni una migliore conoscenza del loro paese  negli aspetti paesaggistici, monumentali, culturali. Detti viaggi possono prefiggersi anche la partecipazione a concorsi in sede diversa da quella in cui è ubicata la scuola.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  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Per i viaggi effettuati all'estero, l'esigenza è rappresentata dalla constatazione della realtà sociale, economica, tecnologica, artistica di un altro paese, specie dei paesi aderenti alla C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omunità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Europea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. In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questa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tipologia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rientrano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anche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i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viaggi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di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integrazione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della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preparazione di indirizzo ossia quei viaggi che, in attuazione e nel rispetto dei relativi programmi di insegnamento ed in vista di una sempre più efficace integrazione tra scuola e mondo del lavoro, si prefiggono, in via primaria, le visite, in Italia come all'estero, in aziende, unità di produzione o mostre, nonché la partecipazione a manifestazioni nelle quali gli studenti possano entrare in contatto con le realtà economiche e produttive attinenti ai rispettivi indirizzi di studio con esercitazioni aventi carattere didattico, sempre nell'ambito dell'istruzione tecnica, professionale e artistica (crociere didattiche ed esercitazioni in mare, tirocini turistici, esibizioni artistiche ...) e le visite presso le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realtà aziendali;</w:t>
      </w:r>
    </w:p>
    <w:p w14:paraId="5EE2EB07" w14:textId="77777777" w:rsidR="00014FCE" w:rsidRPr="00EC5E80" w:rsidRDefault="00A712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  <w:t>Visite guidate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 – </w:t>
      </w:r>
      <w:r w:rsidRPr="00EC5E80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effettuano, nell'arco di una sola giornata, presso complessi aziendali, mostre, monumenti, musei, gallerie, località d'interesse storico-artistico, parchi naturali, ecc.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br/>
        <w:t>Le visite guidate possono essere effettuate anche in comune diverso da quello dove ha sede l’istituzione scolastica, fermo restando il rientro nella stessa giornata e il divieto di viaggiare in orario notturno.</w:t>
      </w:r>
    </w:p>
    <w:p w14:paraId="425F4D79" w14:textId="77777777" w:rsidR="00014FCE" w:rsidRPr="00EC5E80" w:rsidRDefault="00A712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  <w:t>Viaggi connessi ad attività sportive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 – in tale categoria 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non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rientra  la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sola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partecipazione a manifestazioni sportive tradizionali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in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quanto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n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on va sottovalutata l'intrinseca valenza formativa che debbono assumere anche i viaggi finalizzati a garantire agli allievi esperienze differenziate di vita ed attività sportive. Tale tipo di iniziativa è di rilevante importanza anche sotto il profilo dell'educazione alla salute. Vi rientrano sia le specialità sportive tipicizzate, sia le attività genericamente intese come "sport alternativi", quali le escursioni, i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campeggi,  i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campi scuola, ecc.</w:t>
      </w:r>
      <w:r w:rsidRPr="00EC5E80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nche questi tipi di viaggi hanno come scopo preminente oltre alla socializzazione, l'acquisizione di cognizioni culturali integrative a quelle normalmente acquisite in classe.</w:t>
      </w:r>
      <w:r w:rsidRPr="00EC5E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2C044E" w14:textId="77777777" w:rsidR="00014FCE" w:rsidRPr="00EC5E80" w:rsidRDefault="00A712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Uscite didattiche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sul territorio che non presuppongono l’utilizzo di un mezzo di trasporto.</w:t>
      </w:r>
    </w:p>
    <w:p w14:paraId="7CAE0D02" w14:textId="77777777" w:rsidR="00014FCE" w:rsidRPr="00EC5E80" w:rsidRDefault="00014FCE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3C35FC6A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Art. 2 FINALITA’ E LIMITE DI APPLICAZIONE PER OGNI TIPOLOGIA DI VIAGGIO</w:t>
      </w:r>
    </w:p>
    <w:p w14:paraId="7E213D8E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lastRenderedPageBreak/>
        <w:t xml:space="preserve">Si precisa che sia le visite guidate che i viaggi di istruzione sono consentiti per espressa prescrizione ministeriale agli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alunni  su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proposta dei Consigli di classe, ratificata dal Collegio Docenti e approvata dal Consiglio di istituto. Tenuto conto dell’indicazione della C.M. 14.10.1992, n. 291 si indicano i limiti di seguito stabiliti per gli spostamenti degli alunni:</w:t>
      </w:r>
    </w:p>
    <w:p w14:paraId="5C4362A0" w14:textId="77777777" w:rsidR="00014FCE" w:rsidRPr="00EC5E80" w:rsidRDefault="00A712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proofErr w:type="spellStart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it-IT"/>
        </w:rPr>
        <w:t>Secondaria</w:t>
      </w:r>
      <w:proofErr w:type="spellEnd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it-IT"/>
        </w:rPr>
        <w:t xml:space="preserve"> II </w:t>
      </w:r>
      <w:proofErr w:type="spellStart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it-IT"/>
        </w:rPr>
        <w:t>grado</w:t>
      </w:r>
      <w:proofErr w:type="spellEnd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:</w:t>
      </w: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it-IT"/>
        </w:rPr>
        <w:t xml:space="preserve">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territorio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nazionale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ed estero</w:t>
      </w:r>
    </w:p>
    <w:p w14:paraId="202B7FA6" w14:textId="77777777" w:rsidR="00014FCE" w:rsidRPr="00EC5E80" w:rsidRDefault="00A712CA">
      <w:pPr>
        <w:pStyle w:val="NormaleWeb"/>
        <w:jc w:val="both"/>
        <w:rPr>
          <w:color w:val="222222"/>
          <w:lang w:val="en-US"/>
        </w:rPr>
      </w:pPr>
      <w:r w:rsidRPr="00EC5E80">
        <w:rPr>
          <w:color w:val="222222"/>
        </w:rPr>
        <w:t> I viaggi di istruzione per gli alunni d'istruzione secondaria di secondo grado sono organizzati in Italia e all'estero. In via generale, è consigliabile seguire il criterio della maggior vicinanza della meta prescelta, in modo da contemperare gli inderogabili obiettivi formativi del viaggio con le esigenze non trascurabili, di contenimento della spesa pubblica.</w:t>
      </w:r>
      <w:r w:rsidRPr="00EC5E80">
        <w:rPr>
          <w:color w:val="222222"/>
        </w:rPr>
        <w:br/>
      </w:r>
      <w:r w:rsidRPr="00EC5E80">
        <w:rPr>
          <w:b/>
          <w:bCs/>
          <w:color w:val="222222"/>
        </w:rPr>
        <w:t xml:space="preserve"> Viaggi in Italia</w:t>
      </w:r>
      <w:r w:rsidRPr="00EC5E80">
        <w:rPr>
          <w:b/>
          <w:bCs/>
          <w:color w:val="222222"/>
          <w:lang w:val="en-US"/>
        </w:rPr>
        <w:t xml:space="preserve"> - </w:t>
      </w:r>
      <w:r w:rsidRPr="00EC5E80">
        <w:rPr>
          <w:color w:val="222222"/>
        </w:rPr>
        <w:t xml:space="preserve">Hanno lo scopo di promuovere negli alunni una migliore conoscenza del loro Paese. </w:t>
      </w:r>
      <w:r w:rsidRPr="00EC5E80">
        <w:rPr>
          <w:color w:val="222222"/>
          <w:lang w:val="en-US"/>
        </w:rPr>
        <w:t xml:space="preserve">E’ </w:t>
      </w:r>
      <w:r w:rsidRPr="00EC5E80">
        <w:rPr>
          <w:color w:val="222222"/>
        </w:rPr>
        <w:t>consigliabile evitare di scegliere come meta località molto lontane dalla sede della scuola, privilegiando la propria regione e quelle confinanti o più vicine.</w:t>
      </w:r>
      <w:r w:rsidRPr="00EC5E80">
        <w:rPr>
          <w:color w:val="222222"/>
        </w:rPr>
        <w:br/>
        <w:t>E' inoltre opportuno diversificare le mete, in modo tale che accanto alle più note città d'arte nelle quali, specie in taluni periodi dell'anno, più accentuato è il flusso dei turisti stranieri e italiani, siano tenute presenti anche località e centri minori, parimenti ricchi di patrimonio storico, artistico e culturale e, quindi, altrettanto rispondenti agli obiettivi formativi dei viaggi d'istruzione in argomento.</w:t>
      </w:r>
      <w:r w:rsidRPr="00EC5E80">
        <w:rPr>
          <w:color w:val="222222"/>
        </w:rPr>
        <w:br/>
      </w:r>
      <w:r w:rsidRPr="00EC5E80">
        <w:rPr>
          <w:b/>
          <w:bCs/>
          <w:color w:val="222222"/>
        </w:rPr>
        <w:t>Viaggi all'estero</w:t>
      </w:r>
      <w:r w:rsidRPr="00EC5E80">
        <w:rPr>
          <w:b/>
          <w:bCs/>
          <w:color w:val="222222"/>
          <w:lang w:val="en-US"/>
        </w:rPr>
        <w:t xml:space="preserve"> - </w:t>
      </w:r>
      <w:r w:rsidRPr="00EC5E80">
        <w:rPr>
          <w:color w:val="222222"/>
          <w:lang w:val="en-US"/>
        </w:rPr>
        <w:t xml:space="preserve">E’ </w:t>
      </w:r>
      <w:proofErr w:type="spellStart"/>
      <w:r w:rsidRPr="00EC5E80">
        <w:rPr>
          <w:color w:val="222222"/>
          <w:lang w:val="en-US"/>
        </w:rPr>
        <w:t>preferibile</w:t>
      </w:r>
      <w:proofErr w:type="spellEnd"/>
      <w:r w:rsidRPr="00EC5E80">
        <w:rPr>
          <w:color w:val="222222"/>
        </w:rPr>
        <w:t xml:space="preserve"> che le scelte delle scuole vengano indirizzate in via preferenziale verso i Paesi europei e specialmente verso quelli aderenti alla C</w:t>
      </w:r>
      <w:proofErr w:type="spellStart"/>
      <w:r w:rsidRPr="00EC5E80">
        <w:rPr>
          <w:color w:val="222222"/>
          <w:lang w:val="en-US"/>
        </w:rPr>
        <w:t>omunità</w:t>
      </w:r>
      <w:proofErr w:type="spellEnd"/>
      <w:r w:rsidRPr="00EC5E80">
        <w:rPr>
          <w:color w:val="222222"/>
          <w:lang w:val="en-US"/>
        </w:rPr>
        <w:t xml:space="preserve"> </w:t>
      </w:r>
      <w:proofErr w:type="spellStart"/>
      <w:r w:rsidRPr="00EC5E80">
        <w:rPr>
          <w:color w:val="222222"/>
          <w:lang w:val="en-US"/>
        </w:rPr>
        <w:t>Europea</w:t>
      </w:r>
      <w:proofErr w:type="spellEnd"/>
      <w:r w:rsidRPr="00EC5E80">
        <w:rPr>
          <w:color w:val="222222"/>
          <w:lang w:val="en-US"/>
        </w:rPr>
        <w:t>.</w:t>
      </w:r>
    </w:p>
    <w:p w14:paraId="3FCCCFE2" w14:textId="77777777" w:rsidR="00014FCE" w:rsidRPr="00EC5E80" w:rsidRDefault="00A712CA">
      <w:pPr>
        <w:pStyle w:val="NormaleWeb"/>
        <w:jc w:val="both"/>
        <w:rPr>
          <w:color w:val="222222"/>
        </w:rPr>
      </w:pPr>
      <w:r w:rsidRPr="00EC5E80">
        <w:rPr>
          <w:b/>
          <w:bCs/>
          <w:i/>
          <w:iCs/>
          <w:color w:val="222222"/>
        </w:rPr>
        <w:t>Scambi culturali</w:t>
      </w:r>
    </w:p>
    <w:p w14:paraId="2F4FDD01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Trattasi di viaggi previsti da programmi comunitari e progetti (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ERASMUS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)</w:t>
      </w:r>
    </w:p>
    <w:p w14:paraId="25DE4947" w14:textId="77777777" w:rsidR="00014FCE" w:rsidRPr="00EC5E80" w:rsidRDefault="00014FCE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5BAE016F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Art. </w:t>
      </w:r>
      <w:proofErr w:type="gramStart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3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 </w:t>
      </w: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PROPONENTI</w:t>
      </w:r>
      <w:proofErr w:type="gramEnd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PER OGNI TIPOLOGIA DI VIAGGIO</w:t>
      </w:r>
    </w:p>
    <w:p w14:paraId="3D79D498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Le proposte, per tutte le tipologie previste escluso le uscite didattiche, devono provenire dai Consigli di Classe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</w:t>
      </w: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entro il mese di </w:t>
      </w:r>
      <w:proofErr w:type="gramStart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Novembre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. Ogni Consiglio di Classe provvede alla stesura della proposta del progetto, con l’individuazione dei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docenti  accompagnatori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e del docente referente, seguendo l’iter procedurale indicato nel presente Regolamento.</w:t>
      </w:r>
    </w:p>
    <w:p w14:paraId="05DD99D3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2162D586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Art. 4 ITER PROCEDURALE PER L’ORGANIZZAZIONE DEI VIAGGI D’ISTRUZIONE</w:t>
      </w:r>
    </w:p>
    <w:p w14:paraId="67A62D0D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  <w:t> </w:t>
      </w:r>
      <w:proofErr w:type="gramStart"/>
      <w:r w:rsidRPr="00EC5E8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  <w:t>Entro  30</w:t>
      </w:r>
      <w:proofErr w:type="gramEnd"/>
      <w:r w:rsidRPr="00EC5E8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  <w:t xml:space="preserve"> ottobre 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programmazione viaggio di istruzione</w:t>
      </w:r>
    </w:p>
    <w:p w14:paraId="6D1B2E7A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  <w:t xml:space="preserve"> Entro il 30 </w:t>
      </w:r>
      <w:proofErr w:type="gramStart"/>
      <w:r w:rsidRPr="00EC5E8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  <w:t>Novembre</w:t>
      </w:r>
      <w:proofErr w:type="gramEnd"/>
      <w:r w:rsidRPr="00EC5E8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  <w:t>            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 consigli di classe individuano le azioni compatibili con il proprio percorso didattico, nonché il periodo prescelto per effettuare la visita; individuano, inoltre, gli accompagnatori. La programmazione del viaggio deve avvenire con l’impegno del docente accompagnatore, in collaborazione con il Consiglio di classe, ad organizzare il viaggio di istruzione con gli alunni.</w:t>
      </w:r>
    </w:p>
    <w:p w14:paraId="46D2E798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Il collegio dei docenti e il Consiglio di Istituto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recepisce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le richieste dei vari consigli di classe e deliberano il piano delle visite, sotto il profilo didattico garantendone la completa interazione con il P.O.F.</w:t>
      </w:r>
    </w:p>
    <w:p w14:paraId="240B9401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  <w:t>Entro il 15 dicembre</w:t>
      </w:r>
    </w:p>
    <w:p w14:paraId="6B399F69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lastRenderedPageBreak/>
        <w:t xml:space="preserve">Entro il 15 </w:t>
      </w:r>
      <w:proofErr w:type="gramStart"/>
      <w:r w:rsidRPr="00EC5E8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dicembre  versamento</w:t>
      </w:r>
      <w:proofErr w:type="gramEnd"/>
      <w:r w:rsidRPr="00EC5E8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 di un acconto pari al 50% della spesa del viaggio;</w:t>
      </w:r>
    </w:p>
    <w:p w14:paraId="1CA57010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  <w:t xml:space="preserve">Entro </w:t>
      </w:r>
      <w:proofErr w:type="gramStart"/>
      <w:r w:rsidRPr="00EC5E8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  <w:t>Gennaio</w:t>
      </w:r>
      <w:proofErr w:type="gramEnd"/>
      <w:r w:rsidRPr="00EC5E8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  <w:t xml:space="preserve"> –Febbraio</w:t>
      </w:r>
    </w:p>
    <w:p w14:paraId="11C8E577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Il Dirigente scolastico, avvalendosi dell’attività istruttoria del Direttore amministrativo, effettua la ricerca di mercato e la gara d’appalto, sottoscrive i contratti con le agenzie e nomina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gli  accompagnatori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</w:t>
      </w:r>
    </w:p>
    <w:p w14:paraId="6317BCED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  <w:t xml:space="preserve">Entro </w:t>
      </w:r>
      <w:proofErr w:type="gramStart"/>
      <w:r w:rsidRPr="00EC5E8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  <w:t>Maggio</w:t>
      </w:r>
      <w:proofErr w:type="gramEnd"/>
      <w:r w:rsidRPr="00EC5E8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  <w:t>-Giugno         </w:t>
      </w:r>
    </w:p>
    <w:p w14:paraId="20B7C0DE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Il Dirigente scolastico riceve i verbali e le relazioni delle singole visite da parte degli accompagnatori e, a sua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volta,  relazionerà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al Consiglio d’istituto  per una complessiva valutazione finale,  che potrà essere accolta in sede di assestamento al programma annuale e inserita nel conto consuntivo di quell’anno.</w:t>
      </w:r>
    </w:p>
    <w:p w14:paraId="446EC649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68B9BCDA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Art. 5 ELABORAZIONE DEL PROGETTO:</w:t>
      </w:r>
    </w:p>
    <w:p w14:paraId="388EEB56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L’attività “viaggi di istruzione” deve seguire le regole della programmazione e della valutazione; sono perciò chiamati in causa tanto l’elemento progettuale didattico quanto quello organizzativo e amministrativo-contabile. Per garantire l’efficacia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educativa  bisogna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non solo chiarire gli obiettivi generali e specifici, ma occorre anche verificare se il processo in atto porta a raggiungere tali obiettivi.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E’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pertanto necessario che nel progetto siano esplicitati:</w:t>
      </w:r>
    </w:p>
    <w:p w14:paraId="5DE70A8C" w14:textId="77777777" w:rsidR="00014FCE" w:rsidRPr="00EC5E80" w:rsidRDefault="00A712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Le finalità e gli obiettivi</w:t>
      </w:r>
    </w:p>
    <w:p w14:paraId="038C8191" w14:textId="77777777" w:rsidR="00014FCE" w:rsidRPr="00EC5E80" w:rsidRDefault="00A712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 destinatari</w:t>
      </w:r>
    </w:p>
    <w:p w14:paraId="40534FF2" w14:textId="77777777" w:rsidR="00014FCE" w:rsidRPr="00EC5E80" w:rsidRDefault="00A712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Le attività svolte</w:t>
      </w:r>
    </w:p>
    <w:p w14:paraId="572EE090" w14:textId="77777777" w:rsidR="00014FCE" w:rsidRPr="00EC5E80" w:rsidRDefault="00A712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La valutazione finale</w:t>
      </w:r>
    </w:p>
    <w:p w14:paraId="3C69D27F" w14:textId="77777777" w:rsidR="00014FCE" w:rsidRPr="00EC5E80" w:rsidRDefault="00A712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Referente del progetto</w:t>
      </w:r>
    </w:p>
    <w:p w14:paraId="42BD3857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Referente del progetto:</w:t>
      </w:r>
    </w:p>
    <w:p w14:paraId="70273227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Per ogni progetto deve essere individuata la persona cui fare riferimento per ogni esigenza; tale persona può assumere autonomamente le decisioni operative durante l’uscita didattica o il viaggio di istruzione.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E’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preferibile un singolo referente per progetto ed è opportuno evidenziare che il medesimo:</w:t>
      </w:r>
    </w:p>
    <w:p w14:paraId="2ABBE620" w14:textId="77777777" w:rsidR="00014FCE" w:rsidRPr="00EC5E80" w:rsidRDefault="00A712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E’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l’accompagnatore o nel caso di più gruppi il capo degli accompagnatori</w:t>
      </w:r>
    </w:p>
    <w:p w14:paraId="05781918" w14:textId="77777777" w:rsidR="00014FCE" w:rsidRPr="00EC5E80" w:rsidRDefault="00A712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E’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tenuto a fare la relazione finale (che sarà allegata alla rendicontazione)</w:t>
      </w:r>
    </w:p>
    <w:p w14:paraId="6B675B6C" w14:textId="77777777" w:rsidR="00014FCE" w:rsidRPr="00EC5E80" w:rsidRDefault="00A712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Riceve in consegna tutti i documenti collettivi di viaggio e soggiorno</w:t>
      </w:r>
    </w:p>
    <w:p w14:paraId="772B36CA" w14:textId="77777777" w:rsidR="00014FCE" w:rsidRPr="00EC5E80" w:rsidRDefault="00A712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E’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la persona cui fanno riferimento gli allievi, i genitori, i docenti, la segreteria nelle fasi che precedono l’attuazione.</w:t>
      </w:r>
    </w:p>
    <w:p w14:paraId="4FE1EDA0" w14:textId="77777777" w:rsidR="00014FCE" w:rsidRPr="00EC5E80" w:rsidRDefault="00A712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E’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la persona che viene informata e documentata sulla progettazione e fasi di attuazione.</w:t>
      </w:r>
    </w:p>
    <w:p w14:paraId="2965F1E9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46FE48DE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lastRenderedPageBreak/>
        <w:t xml:space="preserve">Art. </w:t>
      </w:r>
      <w:proofErr w:type="gramStart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6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 </w:t>
      </w: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DURATA</w:t>
      </w:r>
      <w:proofErr w:type="gramEnd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DEI VIAGGI E PERIODI DI EFFETTUAZIONE</w:t>
      </w:r>
    </w:p>
    <w:p w14:paraId="243E4298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E’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fatto divieto di effettuare viaggi negli ultimi trenta giorni di lezione. È opportuno che la realizzazione dei viaggi non cada in coincidenza di altre particolari attività istituzionali della scuola</w:t>
      </w:r>
    </w:p>
    <w:p w14:paraId="038D81D0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(operazione degli scrutini, elezioni scolastiche). Si può derogare solo per l’effettuazione di viaggi</w:t>
      </w:r>
    </w:p>
    <w:p w14:paraId="66B9ABB4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connessi ad attività sportive scolastiche o di attività collegate con l’educazione ambientale.</w:t>
      </w:r>
    </w:p>
    <w:p w14:paraId="7BFCF97F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 </w:t>
      </w:r>
    </w:p>
    <w:p w14:paraId="32FC6690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Art. 7 DESTINATARI</w:t>
      </w:r>
    </w:p>
    <w:p w14:paraId="17F76BAC" w14:textId="73432108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 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Tutti gli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alunni  regolarmente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iscritti presso questa istituzione scolastica</w:t>
      </w:r>
      <w:r w:rsidR="009D4460"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e che non abbiano effettuato un numero superiore al 25% di assenze salvo deroghe per assenze derivanti dovute a ricoveri o altre cause legittime valutate tali dal Consiglio di classe.</w:t>
      </w:r>
    </w:p>
    <w:p w14:paraId="09EA524C" w14:textId="6122153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I partecipanti devono essere di norma almeno il </w:t>
      </w:r>
      <w:r w:rsidR="007E779A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50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% </w:t>
      </w:r>
      <w:r w:rsidR="007E779A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della popolazione studentesca delle classi partecipanti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. Durante l’anno i docenti provvederanno a organizzare delle iniziative didattiche, in collaborazione con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gli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alunni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 in modo che tutti i ragazzi possano partecipare a risparmiare la somma in denaro necessaria per potersi recare al viaggio di istruzione rendendosi direttamente responsabili, motivati e partecipi nell’organizzazione del viaggio.</w:t>
      </w:r>
    </w:p>
    <w:p w14:paraId="7D63D28C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799133C0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Art. 8 COSTI VIAGGI DI ISTRUZIONE</w:t>
      </w:r>
    </w:p>
    <w:p w14:paraId="527B465C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Tenuto conto secondo quanto previsto dalla C.M-291/92 che non possono essere chieste alle famiglie degli alunni quote di rilevante entità tale da determinare situazioni discriminatorie che vanificherebbero la stessa natura e finalità dei viaggi di istruzione.</w:t>
      </w:r>
    </w:p>
    <w:p w14:paraId="5E4709C4" w14:textId="2737A990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limite sul costo del viaggio di istruzione</w:t>
      </w:r>
      <w:r w:rsidR="007E779A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per alunno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, stabilito dal Consiglio di Istituto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è  di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 massimo </w:t>
      </w:r>
      <w:r w:rsidR="007E779A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4</w:t>
      </w:r>
      <w:r w:rsidR="001602D7"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5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0,00 euro, che consente di contemperare gli inderogabili obbiettivi format ivi del viaggio, con le esigenze di contenimento della spesa .</w:t>
      </w:r>
    </w:p>
    <w:p w14:paraId="664E95F1" w14:textId="7B6FE4C3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La spesa del viaggio potrà raggiungere fino a un massimo di euro </w:t>
      </w:r>
      <w:r w:rsidR="007E779A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6</w:t>
      </w:r>
      <w:r w:rsidR="001602D7"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0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0</w:t>
      </w:r>
      <w:r w:rsidR="007E779A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comprensivo delle 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quote da recuperare con concorsi, lotterie, iniziative didattiche che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serviranno  per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le spese che gli alunni dovranno sostenere durante il viaggio di istruzione.</w:t>
      </w:r>
    </w:p>
    <w:p w14:paraId="6FDB3469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In sintesi:</w:t>
      </w:r>
    </w:p>
    <w:p w14:paraId="477695A2" w14:textId="568C1095" w:rsidR="00014FCE" w:rsidRPr="00EC5E80" w:rsidRDefault="00A712C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costo massimo viaggio di istruzione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Euro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  <w:r w:rsidR="007E779A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600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,00;</w:t>
      </w:r>
    </w:p>
    <w:p w14:paraId="2B573A80" w14:textId="4DCA2913" w:rsidR="00014FCE" w:rsidRPr="00EC5E80" w:rsidRDefault="007E77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una cifra non specificata di </w:t>
      </w:r>
      <w:r w:rsidR="00A712CA"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euro da recuperare attraverso concorsi, lotterie, iniziative didattiche</w:t>
      </w:r>
      <w:r w:rsidR="00A712CA"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</w:t>
      </w:r>
      <w:r w:rsidR="00A712CA"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che serviranno  per le spese che gli alunni dovranno sostenere durante il viaggio di istruzione.</w:t>
      </w:r>
    </w:p>
    <w:p w14:paraId="4C6C0163" w14:textId="77777777" w:rsidR="00014FCE" w:rsidRPr="00EC5E80" w:rsidRDefault="00014FCE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667E1857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Art. </w:t>
      </w:r>
      <w:proofErr w:type="gramStart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9  AUTORIZZAZIONI</w:t>
      </w:r>
      <w:proofErr w:type="gramEnd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RICHIESTE</w:t>
      </w:r>
    </w:p>
    <w:p w14:paraId="0E78B898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lastRenderedPageBreak/>
        <w:t xml:space="preserve">Al fine di rendere la procedura più semplice dal punto di vista burocratico e organizzativo, si ritiene necessario richiedere ai genitori, nei primi giorni di scuola, attraverso uno stampato, l’autorizzazione globale per tutte le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visite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o 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uscite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didattiche  che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gli insegnanti riterranno opportuno effettuare nel corso dell’anno. Il suddetto modulo dovrà essere debitamente firmato dai genitori e consegnato in segreteria.</w:t>
      </w:r>
    </w:p>
    <w:p w14:paraId="484E63C7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Per ogni viaggio di istruzione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è  obbligatorio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acquisire il consenso scritto di tutti i genitori e di chi esercita la potestà familiare sui minori; a tal fine si invierà ai genitori degli alunni uno stampato da cui risulti: data, itinerario, programma, quota di partecipazione, quota acconto da versare entro il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termine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stabilito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 orario di partenza e rientro, autorizzazione a partecipare.</w:t>
      </w:r>
    </w:p>
    <w:p w14:paraId="0256AADB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51E533B4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Art. 9 COMPITI DEL CONSIGLIO DI CLASSE E </w:t>
      </w:r>
      <w:proofErr w:type="gramStart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DEL  DOCENTE</w:t>
      </w:r>
      <w:proofErr w:type="gramEnd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REFERENTE- ACCOMPAGNATORE  DEL VIAGGIO DI ISTRUZIONE</w:t>
      </w:r>
    </w:p>
    <w:p w14:paraId="60FD574F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La Commissione Viaggi è costituita dai Consigli di classe:</w:t>
      </w:r>
    </w:p>
    <w:p w14:paraId="720B5726" w14:textId="06D98F11" w:rsidR="00014FCE" w:rsidRPr="00EC5E80" w:rsidRDefault="00A712C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Verifica che le proposte dei viaggi nel mese di </w:t>
      </w:r>
      <w:r w:rsidR="001602D7"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novembre 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siano conformi alla normativa e corredati della documentazione prescritta.</w:t>
      </w:r>
    </w:p>
    <w:p w14:paraId="381B4AC3" w14:textId="77777777" w:rsidR="00014FCE" w:rsidRPr="00EC5E80" w:rsidRDefault="00A712C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Ha il compito di istruire le proposte dei viaggi e seguire l’iter nelle sue diverse fasi fino al limite del 15 dicembre entro cui versare l’acconto del 50% del costo del viaggio;</w:t>
      </w:r>
    </w:p>
    <w:p w14:paraId="0A0FDB5B" w14:textId="77777777" w:rsidR="00014FCE" w:rsidRPr="00EC5E80" w:rsidRDefault="00A712C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Collabora con i Docenti Referenti- accompagnatori per la distribuzione e la raccolta della modulistica inerente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viaggio</w:t>
      </w:r>
    </w:p>
    <w:p w14:paraId="1D5EF499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Docente Referente di ogni singola classe</w:t>
      </w:r>
    </w:p>
    <w:p w14:paraId="5EDA5072" w14:textId="77777777" w:rsidR="00014FCE" w:rsidRPr="00EC5E80" w:rsidRDefault="00A712C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Compila il modulo per la proposta del viaggio (Modulo1: Proposta)</w:t>
      </w:r>
    </w:p>
    <w:p w14:paraId="784D0E76" w14:textId="77777777" w:rsidR="00014FCE" w:rsidRPr="00EC5E80" w:rsidRDefault="00A712C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È tenuto alla distribuzione e alla raccolta della modulistica inerente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viaggio</w:t>
      </w:r>
    </w:p>
    <w:p w14:paraId="3F30B808" w14:textId="77777777" w:rsidR="00014FCE" w:rsidRPr="00EC5E80" w:rsidRDefault="00A712C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Si assicura che i partecipanti siano in possesso di tutti i documenti per la partecipazione</w:t>
      </w:r>
    </w:p>
    <w:p w14:paraId="4B10EBCA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Referente del viaggio:</w:t>
      </w:r>
    </w:p>
    <w:p w14:paraId="633278E6" w14:textId="77777777" w:rsidR="00014FCE" w:rsidRPr="00EC5E80" w:rsidRDefault="00A712C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E’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il capofila eletto fra i Docenti Referenti accompagnatori</w:t>
      </w:r>
    </w:p>
    <w:p w14:paraId="22550B90" w14:textId="77777777" w:rsidR="00014FCE" w:rsidRPr="00EC5E80" w:rsidRDefault="00A712C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E’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la persona cui fanno riferimento gli alunni, i genitori, i docenti e la segreteria</w:t>
      </w:r>
    </w:p>
    <w:p w14:paraId="33A95E64" w14:textId="77777777" w:rsidR="00014FCE" w:rsidRPr="00EC5E80" w:rsidRDefault="00A712C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Riceve in consegna i documenti relativi al viaggio (elenco nominativo dei partecipanti, distinti per classe, con i relativi recapiti telefonici, i documenti relativi all’hotel, ai ristoranti e alle visite prenotate)</w:t>
      </w:r>
    </w:p>
    <w:p w14:paraId="0396FC52" w14:textId="77777777" w:rsidR="00014FCE" w:rsidRPr="00EC5E80" w:rsidRDefault="00A712C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È dotato in accordo con i genitori, di una somma congrua per sopperire a eventuali imprevisti</w:t>
      </w:r>
    </w:p>
    <w:p w14:paraId="525A8F09" w14:textId="77777777" w:rsidR="00014FCE" w:rsidRPr="00EC5E80" w:rsidRDefault="00A712C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È tenuto a redigere la Relazione Consuntiva alla fine del viaggio controfirmata da tutti i docenti accompagnatori.</w:t>
      </w:r>
    </w:p>
    <w:p w14:paraId="772E1D6A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3F2B60D9" w14:textId="63524395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65F7A51C" w14:textId="68861848" w:rsidR="001602D7" w:rsidRPr="00EC5E80" w:rsidRDefault="001602D7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7B5E7EAF" w14:textId="77777777" w:rsidR="001602D7" w:rsidRPr="00EC5E80" w:rsidRDefault="001602D7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7E2F29B0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Art. </w:t>
      </w:r>
      <w:proofErr w:type="gramStart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10  CONTRIBUTI</w:t>
      </w:r>
      <w:proofErr w:type="gramEnd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DEGLI ALUNNI</w:t>
      </w:r>
    </w:p>
    <w:p w14:paraId="725F425D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Entro il 15 </w:t>
      </w:r>
      <w:proofErr w:type="gramStart"/>
      <w:r w:rsidRPr="00EC5E8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dicembre  versamento</w:t>
      </w:r>
      <w:proofErr w:type="gramEnd"/>
      <w:r w:rsidRPr="00EC5E8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 di un acconto pari al 50% della spesa del viaggio</w:t>
      </w:r>
      <w:r w:rsidRPr="00EC5E8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it-IT"/>
        </w:rPr>
        <w:t xml:space="preserve"> con </w:t>
      </w:r>
      <w:proofErr w:type="spellStart"/>
      <w:r w:rsidRPr="00EC5E8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it-IT"/>
        </w:rPr>
        <w:t>modalità</w:t>
      </w:r>
      <w:proofErr w:type="spellEnd"/>
      <w:r w:rsidRPr="00EC5E8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it-IT"/>
        </w:rPr>
        <w:t xml:space="preserve"> PAGOPA</w:t>
      </w:r>
      <w:r w:rsidRPr="00EC5E8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, se entro tale data non sarà versato l’acconto stabilito da almeno il 75%  degli alunni il viaggio di istruzione non si svolgerà.</w:t>
      </w:r>
    </w:p>
    <w:p w14:paraId="4B81ECAF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  versamento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della quota di partecipazione non deve avvenire nel periodo 15 dicembre – 20 gennaio per chiusura operazioni amministrativo – contabili.</w:t>
      </w:r>
    </w:p>
    <w:p w14:paraId="5261DC00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Solo in caso di mancata partecipazione per motivi di salute o altre emergenze debitamente documentate, verrà rimborsata parte della somma versata compatibilmente con le indicazioni dell’agenzia di viaggi che offre il servizio; i genitori dovranno essere adeguatamente preavvisati al momento della distribuzione dei moduli di adesione.</w:t>
      </w:r>
    </w:p>
    <w:p w14:paraId="0F41D175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  </w:t>
      </w:r>
    </w:p>
    <w:p w14:paraId="6B0D26BB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Art. </w:t>
      </w:r>
      <w:proofErr w:type="gramStart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11  ACCOMPAGNATORI</w:t>
      </w:r>
      <w:proofErr w:type="gramEnd"/>
    </w:p>
    <w:p w14:paraId="7293BABC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numero degli accompagnatori è stabilito in un docente ogni quindici alunni. Quando è una sola classe ad effettuare il viaggio, gli accompagnatori saranno necessariamente due. In presenza di più alunni disabili il rapporto insegnanti – alunni sarà uno ogni dieci.</w:t>
      </w:r>
    </w:p>
    <w:p w14:paraId="286FA03B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Qualora un alunno certificato presenti problemi di deambulazione, di autonomia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personale  o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di comportamento difficilmente controllabile, dovrà essere assicurato un rapporto 1/1  (con la presenza dell’insegnante di sostegno) e la presenza dell’assistente, se necessario. I docenti accompagnatori e il referente del viaggio dovranno avere copia dell’elenco dei partecipanti con i numeri telefonici degli alunni, della scuola, del Dirigente Scolastico, dell’agenzia di viaggio e del servizio assistenza dell’assicurazione.</w:t>
      </w:r>
    </w:p>
    <w:p w14:paraId="5D62BA7E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Sarà dovere del Dirigente Scolastico controllare il numero degli accompagnatori per ogni viaggio e le persone a cui è affidato tale incarico.</w:t>
      </w:r>
    </w:p>
    <w:p w14:paraId="2F99636B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Verificata la disponibilità del docente il Dirigente Scolastico conferirà l’incarico con nomina.</w:t>
      </w:r>
    </w:p>
    <w:p w14:paraId="2A87CC13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36ACC454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 Art. </w:t>
      </w:r>
      <w:proofErr w:type="gramStart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12  AZIONE</w:t>
      </w:r>
      <w:proofErr w:type="gramEnd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EDUCATIVA E REGOLE DI COMPORTAMENTO</w:t>
      </w:r>
    </w:p>
    <w:p w14:paraId="1CF492AD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 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Gli alunni sono tenuti a partecipare a tutte le attività didattiche previste dal programma, sotto la direzione e la sorveglianza dei docenti o del personale incaricato, senza assumere iniziative autonome.</w:t>
      </w:r>
    </w:p>
    <w:p w14:paraId="6DABA740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Dovranno, inoltre, mantenere un comportamento sempre corretto nei confronti dei loro compagni, degli insegnanti, del personale addetto ai servizi turistici ed anche rispettoso delle attrezzature alberghiere, dei mezzi di trasporto messi a loro disposizione, dell’ambiente e del patrimonio storico – artistico.</w:t>
      </w:r>
    </w:p>
    <w:p w14:paraId="6D3C2920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risarcimento di eventuali danni materiali provocati dagli studenti sarà comunque a loro carico.</w:t>
      </w:r>
    </w:p>
    <w:p w14:paraId="3802999A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lastRenderedPageBreak/>
        <w:t>Nel caso di mancanze gravi o reiterate il docente referente del viaggio, d’intesa con gli altri docenti accompagnatori e con il Dirigente scolastico, disporrà il rientro anticipato in sede degli alunni responsabili, previa comunicazione alle famiglie e a spese delle stesse.</w:t>
      </w:r>
    </w:p>
    <w:p w14:paraId="56CB6EDA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Eventuali episodi d’indisciplina segnalati nella relazione finale dei docenti accompagnatori avranno conseguenze disciplinari.</w:t>
      </w:r>
    </w:p>
    <w:p w14:paraId="55688D17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Consiglio di classe potrà altresì disporre la non partecipazione al viaggio degli alunni per i quali la scuola ha preso particolari provvedimenti disciplinari durante l’anno scolastico.</w:t>
      </w:r>
    </w:p>
    <w:p w14:paraId="26F99AC7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50B37B97" w14:textId="77777777" w:rsidR="00014FCE" w:rsidRPr="00EC5E80" w:rsidRDefault="00A712CA">
      <w:pPr>
        <w:shd w:val="clear" w:color="auto" w:fill="FFFFFF"/>
        <w:spacing w:before="120" w:after="72" w:line="240" w:lineRule="auto"/>
        <w:outlineLvl w:val="3"/>
        <w:rPr>
          <w:rFonts w:ascii="Times New Roman" w:eastAsia="Times New Roman" w:hAnsi="Times New Roman" w:cs="Times New Roman"/>
          <w:color w:val="00004D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00004D"/>
          <w:sz w:val="24"/>
          <w:szCs w:val="24"/>
          <w:lang w:eastAsia="it-IT"/>
        </w:rPr>
        <w:t>Art. 13 SOMMINISTRAZIONE FARMACI</w:t>
      </w:r>
    </w:p>
    <w:p w14:paraId="10992BA5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Le famiglie dovranno consegnare ai docenti accompagnatori autorizzazione scritta nel caso si preveda che gli alunni debbano assumere farmaci, con indicazione della posologia e dei tempi di somministrazione.</w:t>
      </w:r>
    </w:p>
    <w:p w14:paraId="5F2C1FF9" w14:textId="282FE451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I farmaci per cui è richiesta la somministrazione in orario scolastico dovranno essere sempre presenti durante le uscite sul territorio, le visite guidate, i viaggi d’istruzione, la partecipazione a spettacoli teatrali,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ecc..</w:t>
      </w:r>
      <w:proofErr w:type="gramEnd"/>
    </w:p>
    <w:p w14:paraId="3AD374CA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5D344159" w14:textId="77777777" w:rsidR="00014FCE" w:rsidRPr="00EC5E80" w:rsidRDefault="00A712CA">
      <w:pPr>
        <w:shd w:val="clear" w:color="auto" w:fill="FFFFFF"/>
        <w:spacing w:before="120" w:after="72" w:line="240" w:lineRule="auto"/>
        <w:outlineLvl w:val="3"/>
        <w:rPr>
          <w:rFonts w:ascii="Times New Roman" w:eastAsia="Times New Roman" w:hAnsi="Times New Roman" w:cs="Times New Roman"/>
          <w:color w:val="00004D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00004D"/>
          <w:sz w:val="24"/>
          <w:szCs w:val="24"/>
          <w:lang w:eastAsia="it-IT"/>
        </w:rPr>
        <w:t>Art. 14 NUMERI DI TELEFONO DA CONTATTARE IN CASI DI EMERGENZA.</w:t>
      </w:r>
    </w:p>
    <w:p w14:paraId="38BBD69D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Tutti i genitori sono pregati di fornire ai docenti un elenco di numeri telefonici da contattare in caso di emergenza.</w:t>
      </w:r>
    </w:p>
    <w:p w14:paraId="1925125D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3E3E3EA5" w14:textId="77777777" w:rsidR="00014FCE" w:rsidRPr="00EC5E80" w:rsidRDefault="00A712CA">
      <w:pPr>
        <w:shd w:val="clear" w:color="auto" w:fill="FFFFFF"/>
        <w:spacing w:before="120" w:after="72" w:line="240" w:lineRule="auto"/>
        <w:outlineLvl w:val="3"/>
        <w:rPr>
          <w:rFonts w:ascii="Times New Roman" w:eastAsia="Times New Roman" w:hAnsi="Times New Roman" w:cs="Times New Roman"/>
          <w:color w:val="00004D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00004D"/>
          <w:sz w:val="24"/>
          <w:szCs w:val="24"/>
          <w:lang w:eastAsia="it-IT"/>
        </w:rPr>
        <w:t>Art. 15 USO DEI TELEFONI CELLULARI E DI DISPOSITIVI ELETTRONICI</w:t>
      </w:r>
    </w:p>
    <w:p w14:paraId="74F61701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Gli alunni potranno portare il cellulare, ma il suo uso è vietato durante l’attività didattica (come da indicazioni ministeriali)</w:t>
      </w: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 e 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durante il viaggio, salvo diverse indicazioni dei docenti accompagnatori. Il cellulare sarà tenuto spento e gli alunni potranno contattare telefonicamente le famiglie durante la pausa pranzo, prima del rientro – per confermare la puntualità del programma o comunicare eventuali ritardi – e/o in caso di effettivo bisogno, previa autorizzazione dei docenti.</w:t>
      </w:r>
    </w:p>
    <w:p w14:paraId="1FDD841E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Nei viaggi di istruzione di più giorni, l’uso del cellulare per contattare le famiglie è consentito anche al mattino, prima dell’inizio dell’attività didattica, e nel periodo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serale ,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prima/dopo cena.</w:t>
      </w:r>
    </w:p>
    <w:p w14:paraId="10222507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 genitori sono invitati, cortesemente, ad evitare telefonate che possano interrompere l’attività didattica.</w:t>
      </w:r>
    </w:p>
    <w:p w14:paraId="08F344E1" w14:textId="732EFB6E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Durante i viaggi d’istruzione agli alunni è consentito portare con sé I -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Pod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o Mp3, che potranno usare in pullman e/o durante le pause, previo consenso dei docenti accompagnatori, ma non nei momenti di attività didattica.</w:t>
      </w:r>
    </w:p>
    <w:p w14:paraId="77A61C37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La scuola comunque non risponde per eventuali danni o smarrimenti.</w:t>
      </w:r>
    </w:p>
    <w:p w14:paraId="3A9557D3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È invece vietato portare videogiochi ed altri dispositivi elettronici.</w:t>
      </w:r>
    </w:p>
    <w:p w14:paraId="0E571E96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3F3D074E" w14:textId="77777777" w:rsidR="00014FCE" w:rsidRPr="00EC5E80" w:rsidRDefault="00A712CA">
      <w:pPr>
        <w:shd w:val="clear" w:color="auto" w:fill="FFFFFF"/>
        <w:spacing w:before="120" w:after="72" w:line="240" w:lineRule="auto"/>
        <w:outlineLvl w:val="3"/>
        <w:rPr>
          <w:rFonts w:ascii="Times New Roman" w:eastAsia="Times New Roman" w:hAnsi="Times New Roman" w:cs="Times New Roman"/>
          <w:color w:val="00004D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00004D"/>
          <w:sz w:val="24"/>
          <w:szCs w:val="24"/>
          <w:lang w:eastAsia="it-IT"/>
        </w:rPr>
        <w:lastRenderedPageBreak/>
        <w:t xml:space="preserve">Art. </w:t>
      </w:r>
      <w:proofErr w:type="gramStart"/>
      <w:r w:rsidRPr="00EC5E80">
        <w:rPr>
          <w:rFonts w:ascii="Times New Roman" w:eastAsia="Times New Roman" w:hAnsi="Times New Roman" w:cs="Times New Roman"/>
          <w:color w:val="00004D"/>
          <w:sz w:val="24"/>
          <w:szCs w:val="24"/>
          <w:lang w:eastAsia="it-IT"/>
        </w:rPr>
        <w:t>16  UTILIZZO</w:t>
      </w:r>
      <w:proofErr w:type="gramEnd"/>
      <w:r w:rsidRPr="00EC5E80">
        <w:rPr>
          <w:rFonts w:ascii="Times New Roman" w:eastAsia="Times New Roman" w:hAnsi="Times New Roman" w:cs="Times New Roman"/>
          <w:color w:val="00004D"/>
          <w:sz w:val="24"/>
          <w:szCs w:val="24"/>
          <w:lang w:eastAsia="it-IT"/>
        </w:rPr>
        <w:t xml:space="preserve"> DI FOTO E MATERIALE FOTOGRAFICO.</w:t>
      </w:r>
    </w:p>
    <w:p w14:paraId="234E18A0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Fotografie e filmati possono essere realizzati dagli alunni o dagli stessi docenti con macchine fotografiche, raccolti anche su cd al termine del viaggio e divulgati esclusivamente in ambito scolastico o familiare. Essi possono essere pubblicati </w:t>
      </w: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soltanto sul sito web dell’Istituto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</w:t>
      </w:r>
    </w:p>
    <w:p w14:paraId="06136B13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Né immagini, né video effettuati in visite guidate/viaggio di istruzione potranno essere pubblicati sui social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network  se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non previa liberatoria richiesta alle famiglie, per documentate esigenze didattiche.</w:t>
      </w:r>
    </w:p>
    <w:p w14:paraId="31FF6D2D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2F0C36CF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Art. </w:t>
      </w:r>
      <w:proofErr w:type="gramStart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17  GESTIONE</w:t>
      </w:r>
      <w:proofErr w:type="gramEnd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AMMINISTRATIVA</w:t>
      </w:r>
    </w:p>
    <w:p w14:paraId="029F666A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Per ogni iniziativa di viaggio è prescritta l’acquisizione agli atti di:</w:t>
      </w:r>
    </w:p>
    <w:p w14:paraId="3828A15D" w14:textId="77777777" w:rsidR="00014FCE" w:rsidRPr="00EC5E80" w:rsidRDefault="00A712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a) Elenco nominativo degli alunni partecipanti distinti per classe</w:t>
      </w:r>
    </w:p>
    <w:p w14:paraId="09C330C0" w14:textId="77777777" w:rsidR="00014FCE" w:rsidRPr="00EC5E80" w:rsidRDefault="00A712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b) Dichiarazione di consenso delle famiglie, da conservarsi a cura della Commissione Viaggi</w:t>
      </w:r>
    </w:p>
    <w:p w14:paraId="2031F691" w14:textId="77777777" w:rsidR="00014FCE" w:rsidRPr="00EC5E80" w:rsidRDefault="00A712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c) Elenco nominativo degli accompagnatori e dichiarazioni sottoscritte dagli stessi circa l’impegno e la partecipazione al viaggio, con l’assunzione dell’obbligo della vigilanza.</w:t>
      </w:r>
    </w:p>
    <w:p w14:paraId="37CCD0B9" w14:textId="77777777" w:rsidR="00014FCE" w:rsidRPr="00EC5E80" w:rsidRDefault="00A712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d) La polizza assicurativa obbligatoria ed eventualmente quella volontaria integrativa, comprensiva di R.C. per danni a terzi.</w:t>
      </w:r>
    </w:p>
    <w:p w14:paraId="47701DF3" w14:textId="77777777" w:rsidR="00014FCE" w:rsidRPr="00EC5E80" w:rsidRDefault="00A712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e) Preventivo di spese, con precisazione delle quote poste a carico degli alunni</w:t>
      </w:r>
    </w:p>
    <w:p w14:paraId="3339DDD4" w14:textId="77777777" w:rsidR="00014FCE" w:rsidRPr="00EC5E80" w:rsidRDefault="00A712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f) Programma analitico del viaggio</w:t>
      </w:r>
    </w:p>
    <w:p w14:paraId="4DFFCCBB" w14:textId="77777777" w:rsidR="00014FCE" w:rsidRPr="00EC5E80" w:rsidRDefault="00A712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g) Relazione su motivazioni culturali e didattiche poste a fondamento del progetto di viaggio</w:t>
      </w:r>
    </w:p>
    <w:p w14:paraId="695DFD0B" w14:textId="77777777" w:rsidR="00014FCE" w:rsidRPr="00EC5E80" w:rsidRDefault="00A712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h) Ogni certificazione, attestazione o dichiarazioni utili ad accertare la sicurezza dell’automezzo utilizzato</w:t>
      </w:r>
    </w:p>
    <w:p w14:paraId="55C18A67" w14:textId="77777777" w:rsidR="00014FCE" w:rsidRPr="00EC5E80" w:rsidRDefault="00A712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i) Prospetto comparativo di almeno tre agenzie interpellate</w:t>
      </w:r>
    </w:p>
    <w:p w14:paraId="7CE77179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55F929EA" w14:textId="77777777" w:rsidR="00014FCE" w:rsidRPr="00EC5E80" w:rsidRDefault="00A712CA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 Art. </w:t>
      </w:r>
      <w:proofErr w:type="gramStart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18  MONITORAGGIO</w:t>
      </w:r>
      <w:proofErr w:type="gramEnd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E VALUTAZIONE</w:t>
      </w:r>
    </w:p>
    <w:p w14:paraId="52C9D2B1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Nella scuola dell’autonomia diventa determinante monitorare tutte le attività del piano dell’offerta formativa al fine di verificare l’efficacia e l’efficienza di ogni progetto. </w:t>
      </w: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In particolare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per i viaggi d’istruzione sarà opportuno verificare:</w:t>
      </w:r>
    </w:p>
    <w:p w14:paraId="23A4C497" w14:textId="77777777" w:rsidR="00014FCE" w:rsidRPr="00EC5E80" w:rsidRDefault="00A712C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 servizi offerti dall’agenzia</w:t>
      </w:r>
    </w:p>
    <w:p w14:paraId="0316AB1A" w14:textId="77777777" w:rsidR="00014FCE" w:rsidRPr="00EC5E80" w:rsidRDefault="00A712C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la valutazione degli accompagnatori</w:t>
      </w:r>
    </w:p>
    <w:p w14:paraId="17AEBA8C" w14:textId="77777777" w:rsidR="00014FCE" w:rsidRPr="00EC5E80" w:rsidRDefault="00A712C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la comparazione tra costo e beneficio</w:t>
      </w:r>
    </w:p>
    <w:p w14:paraId="253745E2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 tal fine saranno acquisite le relazioni consuntive del Responsabile del viaggio.</w:t>
      </w:r>
    </w:p>
    <w:p w14:paraId="5480C259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6AACA29A" w14:textId="77777777" w:rsidR="00014FCE" w:rsidRPr="00EC5E80" w:rsidRDefault="00A712C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proofErr w:type="gramStart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Vademecum  per</w:t>
      </w:r>
      <w:proofErr w:type="gramEnd"/>
      <w:r w:rsidRPr="00EC5E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il Consiglio di classe</w:t>
      </w:r>
    </w:p>
    <w:p w14:paraId="7BE6D8B7" w14:textId="04D2B9EC" w:rsidR="00014FCE" w:rsidRPr="00EC5E80" w:rsidRDefault="00A712C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proofErr w:type="gram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lastRenderedPageBreak/>
        <w:t xml:space="preserve">Il </w:t>
      </w:r>
      <w:proofErr w:type="spellStart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C.d.c</w:t>
      </w:r>
      <w:proofErr w:type="spell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 nella seduta di</w:t>
      </w:r>
      <w:r w:rsidR="001602D7"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Novembre</w:t>
      </w: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</w:t>
      </w:r>
      <w:proofErr w:type="gramEnd"/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compila in duplice copia la scheda per la proposta di viaggi d’istruzione (MODULO N 1). Una copia rimane agli atti del verbale del Consiglio di classe.</w:t>
      </w:r>
    </w:p>
    <w:p w14:paraId="6214DE76" w14:textId="77777777" w:rsidR="00014FCE" w:rsidRPr="00EC5E80" w:rsidRDefault="00A712C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docente referente designato all’interno di ciascun consiglio consegna alle famiglie degli alunni il MODULO N 2 (INDAGINE) fornitogli dal coordinatore del Consiglio di classe per l’indagine conoscitiva. L’alunno dovrà riconsegnare al docente referente tale modulo entro una settimana.</w:t>
      </w:r>
    </w:p>
    <w:p w14:paraId="55A749FB" w14:textId="77777777" w:rsidR="00014FCE" w:rsidRPr="00EC5E80" w:rsidRDefault="00A712C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docente referente ritira i moduli di (indagine) verifica il numero dei partecipanti 75% della classe) e procede a far approvare il piano viaggi dal Collegio Docenti e dal Consiglio di Istituto.</w:t>
      </w:r>
    </w:p>
    <w:p w14:paraId="0DCDF85B" w14:textId="77777777" w:rsidR="00014FCE" w:rsidRPr="00EC5E80" w:rsidRDefault="00A712C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docente referente consegna agli alunni il modulo di adesione autorizzazione MODULO N 3 che dovrà essere restituito, unitamente alla ricevuta di acconto (la metà dell’importo da versare entro il 15 dicembre), entro una settimana dalla consegna.</w:t>
      </w:r>
    </w:p>
    <w:p w14:paraId="31BD6A31" w14:textId="77777777" w:rsidR="00014FCE" w:rsidRPr="00EC5E80" w:rsidRDefault="00A712C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 docenti referenti si preoccuperanno di ritirare le ricevute alla data di scadenza 15 dicembre secondo quanto stabilito dal Regolamento. Tali ricevute saranno consegnate presso l’ufficio di segreteria alla DSGA.</w:t>
      </w:r>
    </w:p>
    <w:p w14:paraId="4A9F96F1" w14:textId="77777777" w:rsidR="00014FCE" w:rsidRPr="00EC5E80" w:rsidRDefault="00A712C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Prima della partenza il referente-coordinatore di classe deve:</w:t>
      </w:r>
    </w:p>
    <w:p w14:paraId="676E7DC8" w14:textId="77777777" w:rsidR="00014FCE" w:rsidRPr="00EC5E80" w:rsidRDefault="00A712C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A) verificare in segreteria la sottoscrizione della polizza assicurativa obbligatoria di ogni singolo alunno (ricevuta)</w:t>
      </w:r>
    </w:p>
    <w:p w14:paraId="14DC4085" w14:textId="23333700" w:rsidR="00014FCE" w:rsidRPr="00EC5E80" w:rsidRDefault="00A712C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EC5E8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B) procurarsi gli elenchi degli alunni partecipanti timbrati dalla scuola.</w:t>
      </w:r>
    </w:p>
    <w:p w14:paraId="7ED1D18A" w14:textId="05127388" w:rsidR="001602D7" w:rsidRPr="00EC5E80" w:rsidRDefault="001602D7" w:rsidP="001602D7">
      <w:pPr>
        <w:shd w:val="clear" w:color="auto" w:fill="FFFFFF"/>
        <w:tabs>
          <w:tab w:val="left" w:pos="720"/>
        </w:tabs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</w:pPr>
      <w:r w:rsidRPr="00EC5E8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Regolamento sui viaggi di istruzione approvato dal Consiglio di Istituto in data </w:t>
      </w:r>
      <w:r w:rsidR="009D4460" w:rsidRPr="00EC5E8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15 febbraio 2024 </w:t>
      </w:r>
      <w:r w:rsidRPr="00EC5E8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con produttività di effetti giuridici dal giorno successivo alla sua approvazione.</w:t>
      </w:r>
    </w:p>
    <w:p w14:paraId="657D0944" w14:textId="77777777" w:rsidR="001602D7" w:rsidRPr="001602D7" w:rsidRDefault="001602D7" w:rsidP="001602D7">
      <w:pPr>
        <w:spacing w:after="0" w:line="240" w:lineRule="auto"/>
        <w:ind w:left="1004"/>
        <w:jc w:val="right"/>
        <w:rPr>
          <w:rFonts w:ascii="Verdana" w:eastAsia="Verdana" w:hAnsi="Verdana" w:cs="Verdana"/>
          <w:color w:val="000000"/>
          <w:sz w:val="20"/>
          <w:lang w:eastAsia="it-IT"/>
        </w:rPr>
      </w:pPr>
      <w:r w:rsidRPr="001602D7">
        <w:rPr>
          <w:rFonts w:ascii="Verdana" w:eastAsia="Verdana" w:hAnsi="Verdana" w:cs="Verdana"/>
          <w:color w:val="000000"/>
          <w:sz w:val="20"/>
          <w:lang w:eastAsia="it-IT"/>
        </w:rPr>
        <w:t>Il Dirigente scolastico</w:t>
      </w:r>
    </w:p>
    <w:p w14:paraId="08D96AF8" w14:textId="77777777" w:rsidR="001602D7" w:rsidRPr="001602D7" w:rsidRDefault="001602D7" w:rsidP="001602D7">
      <w:pPr>
        <w:spacing w:after="0" w:line="240" w:lineRule="auto"/>
        <w:ind w:left="1004"/>
        <w:jc w:val="right"/>
        <w:rPr>
          <w:rFonts w:ascii="Verdana" w:eastAsia="Verdana" w:hAnsi="Verdana" w:cs="Verdana"/>
          <w:color w:val="000000"/>
          <w:sz w:val="20"/>
          <w:lang w:eastAsia="it-IT"/>
        </w:rPr>
      </w:pPr>
      <w:r w:rsidRPr="001602D7">
        <w:rPr>
          <w:rFonts w:ascii="Verdana" w:eastAsia="Verdana" w:hAnsi="Verdana" w:cs="Verdana"/>
          <w:color w:val="000000"/>
          <w:sz w:val="20"/>
          <w:lang w:eastAsia="it-IT"/>
        </w:rPr>
        <w:t>Prof. Paolo Acone</w:t>
      </w:r>
    </w:p>
    <w:p w14:paraId="17E969D6" w14:textId="77777777" w:rsidR="001602D7" w:rsidRPr="001602D7" w:rsidRDefault="001602D7" w:rsidP="001602D7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  <w:r w:rsidRPr="001602D7">
        <w:rPr>
          <w:rFonts w:ascii="Arial" w:eastAsia="Calibri" w:hAnsi="Arial" w:cs="Arial"/>
          <w:i/>
          <w:sz w:val="16"/>
          <w:szCs w:val="16"/>
        </w:rPr>
        <w:t xml:space="preserve">Documento informatico firmato digitalmente ai sensi del D.P.R.28.10.2000 e del </w:t>
      </w:r>
      <w:proofErr w:type="gramStart"/>
      <w:r w:rsidRPr="001602D7">
        <w:rPr>
          <w:rFonts w:ascii="Arial" w:eastAsia="Calibri" w:hAnsi="Arial" w:cs="Arial"/>
          <w:i/>
          <w:sz w:val="16"/>
          <w:szCs w:val="16"/>
        </w:rPr>
        <w:t>D.Lgs</w:t>
      </w:r>
      <w:proofErr w:type="gramEnd"/>
      <w:r w:rsidRPr="001602D7">
        <w:rPr>
          <w:rFonts w:ascii="Arial" w:eastAsia="Calibri" w:hAnsi="Arial" w:cs="Arial"/>
          <w:i/>
          <w:sz w:val="16"/>
          <w:szCs w:val="16"/>
        </w:rPr>
        <w:t>.7.3.2005</w:t>
      </w:r>
    </w:p>
    <w:p w14:paraId="708E03FE" w14:textId="77777777" w:rsidR="001602D7" w:rsidRPr="001602D7" w:rsidRDefault="001602D7" w:rsidP="001602D7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  <w:r w:rsidRPr="001602D7">
        <w:rPr>
          <w:rFonts w:ascii="Arial" w:eastAsia="Calibri" w:hAnsi="Arial" w:cs="Arial"/>
          <w:i/>
          <w:sz w:val="16"/>
          <w:szCs w:val="16"/>
        </w:rPr>
        <w:t xml:space="preserve"> e norme collegate, il quale sostituisce il formato cartaceo e la firma autografa</w:t>
      </w:r>
    </w:p>
    <w:p w14:paraId="5E0631A4" w14:textId="77777777" w:rsidR="001602D7" w:rsidRDefault="001602D7" w:rsidP="001602D7">
      <w:pPr>
        <w:shd w:val="clear" w:color="auto" w:fill="FFFFFF"/>
        <w:tabs>
          <w:tab w:val="left" w:pos="720"/>
        </w:tabs>
        <w:spacing w:before="100" w:beforeAutospacing="1" w:after="100" w:afterAutospacing="1" w:line="360" w:lineRule="atLeast"/>
      </w:pPr>
    </w:p>
    <w:sectPr w:rsidR="001602D7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5B335" w14:textId="77777777" w:rsidR="0068602D" w:rsidRDefault="0068602D">
      <w:pPr>
        <w:spacing w:line="240" w:lineRule="auto"/>
      </w:pPr>
      <w:r>
        <w:separator/>
      </w:r>
    </w:p>
  </w:endnote>
  <w:endnote w:type="continuationSeparator" w:id="0">
    <w:p w14:paraId="24613B2D" w14:textId="77777777" w:rsidR="0068602D" w:rsidRDefault="00686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3895541"/>
      <w:docPartObj>
        <w:docPartGallery w:val="Page Numbers (Bottom of Page)"/>
        <w:docPartUnique/>
      </w:docPartObj>
    </w:sdtPr>
    <w:sdtContent>
      <w:p w14:paraId="4FEE4131" w14:textId="1D51B18D" w:rsidR="001602D7" w:rsidRDefault="001602D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31F983" w14:textId="77777777" w:rsidR="001602D7" w:rsidRDefault="001602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7D524" w14:textId="77777777" w:rsidR="0068602D" w:rsidRDefault="0068602D">
      <w:pPr>
        <w:spacing w:after="0"/>
      </w:pPr>
      <w:r>
        <w:separator/>
      </w:r>
    </w:p>
  </w:footnote>
  <w:footnote w:type="continuationSeparator" w:id="0">
    <w:p w14:paraId="6B1EE1D3" w14:textId="77777777" w:rsidR="0068602D" w:rsidRDefault="006860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8528E"/>
    <w:multiLevelType w:val="multilevel"/>
    <w:tmpl w:val="059852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C2467D0"/>
    <w:multiLevelType w:val="multilevel"/>
    <w:tmpl w:val="0C2467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6544153"/>
    <w:multiLevelType w:val="multilevel"/>
    <w:tmpl w:val="1654415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1DC7E8D"/>
    <w:multiLevelType w:val="multilevel"/>
    <w:tmpl w:val="31DC7E8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36D97388"/>
    <w:multiLevelType w:val="multilevel"/>
    <w:tmpl w:val="36D973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F4650"/>
    <w:multiLevelType w:val="multilevel"/>
    <w:tmpl w:val="3DEF46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E5800"/>
    <w:multiLevelType w:val="multilevel"/>
    <w:tmpl w:val="438E58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584922CF"/>
    <w:multiLevelType w:val="multilevel"/>
    <w:tmpl w:val="584922C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654F490E"/>
    <w:multiLevelType w:val="multilevel"/>
    <w:tmpl w:val="654F49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03842"/>
    <w:multiLevelType w:val="multilevel"/>
    <w:tmpl w:val="6750384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69B87934"/>
    <w:multiLevelType w:val="multilevel"/>
    <w:tmpl w:val="69B879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707459B5"/>
    <w:multiLevelType w:val="multilevel"/>
    <w:tmpl w:val="707459B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398603679">
    <w:abstractNumId w:val="5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166750808">
    <w:abstractNumId w:val="3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008216483">
    <w:abstractNumId w:val="8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737124735">
    <w:abstractNumId w:val="11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6293661">
    <w:abstractNumId w:val="6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776319509">
    <w:abstractNumId w:val="4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946616140">
    <w:abstractNumId w:val="2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923875109">
    <w:abstractNumId w:val="1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897279558">
    <w:abstractNumId w:val="10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101678905">
    <w:abstractNumId w:val="9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828203592">
    <w:abstractNumId w:val="7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816795993">
    <w:abstractNumId w:val="0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D6"/>
    <w:rsid w:val="00014FCE"/>
    <w:rsid w:val="000B5997"/>
    <w:rsid w:val="001602D7"/>
    <w:rsid w:val="004F22BA"/>
    <w:rsid w:val="00620443"/>
    <w:rsid w:val="006215B6"/>
    <w:rsid w:val="0068602D"/>
    <w:rsid w:val="00706460"/>
    <w:rsid w:val="007C64A4"/>
    <w:rsid w:val="007E38CE"/>
    <w:rsid w:val="007E779A"/>
    <w:rsid w:val="009D4460"/>
    <w:rsid w:val="00A12604"/>
    <w:rsid w:val="00A5778A"/>
    <w:rsid w:val="00A712CA"/>
    <w:rsid w:val="00D124D6"/>
    <w:rsid w:val="00D732DA"/>
    <w:rsid w:val="00E923CA"/>
    <w:rsid w:val="00EC5E80"/>
    <w:rsid w:val="00FC6B09"/>
    <w:rsid w:val="56C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671F"/>
  <w15:docId w15:val="{155AA4DC-79E9-498D-8529-026AD3FA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qFormat/>
    <w:rPr>
      <w:rFonts w:ascii="Courier New" w:hAnsi="Courier New" w:cs="Courier New"/>
      <w:sz w:val="20"/>
      <w:szCs w:val="20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602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D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602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IS00300L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SIS003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3519</Words>
  <Characters>20063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Fundaro</dc:creator>
  <cp:lastModifiedBy>informatica.amica</cp:lastModifiedBy>
  <cp:revision>2</cp:revision>
  <cp:lastPrinted>2024-09-27T09:52:00Z</cp:lastPrinted>
  <dcterms:created xsi:type="dcterms:W3CDTF">2024-09-27T09:52:00Z</dcterms:created>
  <dcterms:modified xsi:type="dcterms:W3CDTF">2024-09-27T09:52:00Z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28A42902E8A445808FC26335D084C064</vt:lpwstr>
  </property>
</Properties>
</file>